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B53FB" w14:textId="77777777" w:rsidR="003043C6" w:rsidRPr="00247150" w:rsidRDefault="003043C6" w:rsidP="00247150">
      <w:pPr>
        <w:spacing w:before="120" w:after="120"/>
        <w:jc w:val="center"/>
        <w:rPr>
          <w:rFonts w:ascii="David" w:hAnsi="David" w:cs="David"/>
          <w:b/>
          <w:bCs/>
          <w:sz w:val="24"/>
          <w:szCs w:val="24"/>
          <w:rtl/>
        </w:rPr>
      </w:pPr>
      <w:r w:rsidRPr="00247150">
        <w:rPr>
          <w:rFonts w:ascii="David" w:hAnsi="David" w:cs="David"/>
          <w:b/>
          <w:bCs/>
          <w:sz w:val="24"/>
          <w:szCs w:val="24"/>
          <w:rtl/>
        </w:rPr>
        <w:t>הסכם בוררות</w:t>
      </w:r>
    </w:p>
    <w:p w14:paraId="13A1B195" w14:textId="77777777" w:rsidR="003043C6" w:rsidRPr="00247150" w:rsidRDefault="003043C6" w:rsidP="00247150">
      <w:pPr>
        <w:spacing w:before="120" w:after="120"/>
        <w:jc w:val="both"/>
        <w:rPr>
          <w:rFonts w:ascii="David" w:hAnsi="David" w:cs="David"/>
          <w:sz w:val="24"/>
          <w:szCs w:val="24"/>
          <w:rtl/>
        </w:rPr>
      </w:pPr>
      <w:r w:rsidRPr="00247150">
        <w:rPr>
          <w:rFonts w:ascii="David" w:hAnsi="David" w:cs="David"/>
          <w:sz w:val="24"/>
          <w:szCs w:val="24"/>
          <w:rtl/>
        </w:rPr>
        <w:t>שנערך ונחתם ב__________ ביום __________ בחודש __________ בשנת __________</w:t>
      </w:r>
    </w:p>
    <w:p w14:paraId="3D265C19" w14:textId="77777777" w:rsidR="003043C6" w:rsidRPr="00247150" w:rsidRDefault="003043C6" w:rsidP="00247150">
      <w:pPr>
        <w:spacing w:before="120" w:after="120"/>
        <w:jc w:val="both"/>
        <w:rPr>
          <w:rFonts w:ascii="David" w:hAnsi="David" w:cs="David"/>
          <w:sz w:val="24"/>
          <w:szCs w:val="24"/>
          <w:rtl/>
        </w:rPr>
      </w:pPr>
      <w:r w:rsidRPr="00247150">
        <w:rPr>
          <w:rFonts w:ascii="David" w:hAnsi="David" w:cs="David"/>
          <w:sz w:val="24"/>
          <w:szCs w:val="24"/>
          <w:rtl/>
        </w:rPr>
        <w:t>בין</w:t>
      </w:r>
    </w:p>
    <w:p w14:paraId="03A8030D" w14:textId="77777777" w:rsidR="003043C6" w:rsidRPr="00247150" w:rsidRDefault="003043C6" w:rsidP="00247150">
      <w:pPr>
        <w:spacing w:before="120" w:after="120"/>
        <w:jc w:val="both"/>
        <w:rPr>
          <w:rFonts w:ascii="David" w:hAnsi="David" w:cs="David"/>
          <w:sz w:val="24"/>
          <w:szCs w:val="24"/>
          <w:rtl/>
        </w:rPr>
      </w:pPr>
      <w:r w:rsidRPr="00247150">
        <w:rPr>
          <w:rFonts w:ascii="David" w:hAnsi="David" w:cs="David"/>
          <w:sz w:val="24"/>
          <w:szCs w:val="24"/>
          <w:rtl/>
        </w:rPr>
        <w:t>____________, ת.ז. ____________</w:t>
      </w:r>
    </w:p>
    <w:p w14:paraId="5F89C6A3" w14:textId="77777777" w:rsidR="003043C6" w:rsidRPr="00247150" w:rsidRDefault="003043C6" w:rsidP="00247150">
      <w:pPr>
        <w:spacing w:before="120" w:after="120"/>
        <w:jc w:val="both"/>
        <w:rPr>
          <w:rFonts w:ascii="David" w:hAnsi="David" w:cs="David"/>
          <w:sz w:val="24"/>
          <w:szCs w:val="24"/>
          <w:rtl/>
        </w:rPr>
      </w:pPr>
      <w:r w:rsidRPr="00247150">
        <w:rPr>
          <w:rFonts w:ascii="David" w:hAnsi="David" w:cs="David"/>
          <w:sz w:val="24"/>
          <w:szCs w:val="24"/>
          <w:rtl/>
        </w:rPr>
        <w:t>מרח' ________________________</w:t>
      </w:r>
    </w:p>
    <w:p w14:paraId="43964EE7" w14:textId="77777777" w:rsidR="003043C6" w:rsidRPr="00247150" w:rsidRDefault="00247150" w:rsidP="00247150">
      <w:pPr>
        <w:spacing w:before="120" w:after="120"/>
        <w:jc w:val="both"/>
        <w:rPr>
          <w:rFonts w:ascii="David" w:hAnsi="David" w:cs="David"/>
          <w:sz w:val="24"/>
          <w:szCs w:val="24"/>
          <w:rtl/>
        </w:rPr>
      </w:pPr>
      <w:r>
        <w:rPr>
          <w:rFonts w:ascii="David" w:hAnsi="David" w:cs="David"/>
          <w:sz w:val="24"/>
          <w:szCs w:val="24"/>
          <w:rtl/>
        </w:rPr>
        <w:t>(</w:t>
      </w:r>
      <w:r w:rsidRPr="00247150">
        <w:rPr>
          <w:rFonts w:ascii="David" w:hAnsi="David" w:cs="David"/>
          <w:sz w:val="24"/>
          <w:szCs w:val="24"/>
          <w:rtl/>
        </w:rPr>
        <w:t>ל</w:t>
      </w:r>
      <w:r w:rsidR="003043C6" w:rsidRPr="00247150">
        <w:rPr>
          <w:rFonts w:ascii="David" w:hAnsi="David" w:cs="David"/>
          <w:sz w:val="24"/>
          <w:szCs w:val="24"/>
          <w:rtl/>
        </w:rPr>
        <w:t>הלן: "צד א'"</w:t>
      </w:r>
      <w:r>
        <w:rPr>
          <w:rFonts w:ascii="David" w:hAnsi="David" w:cs="David" w:hint="cs"/>
          <w:sz w:val="24"/>
          <w:szCs w:val="24"/>
          <w:rtl/>
        </w:rPr>
        <w:t>)</w:t>
      </w:r>
      <w:r w:rsidRPr="00247150">
        <w:rPr>
          <w:rFonts w:ascii="David" w:hAnsi="David" w:cs="David"/>
          <w:sz w:val="24"/>
          <w:szCs w:val="24"/>
          <w:rtl/>
        </w:rPr>
        <w:t xml:space="preserve"> </w:t>
      </w:r>
      <w:r w:rsidR="003043C6" w:rsidRPr="00247150">
        <w:rPr>
          <w:rFonts w:ascii="David" w:hAnsi="David" w:cs="David"/>
          <w:sz w:val="24"/>
          <w:szCs w:val="24"/>
          <w:rtl/>
        </w:rPr>
        <w:t>מצד אחד</w:t>
      </w:r>
    </w:p>
    <w:p w14:paraId="785DDF23" w14:textId="77777777" w:rsidR="003043C6" w:rsidRPr="00247150" w:rsidRDefault="003043C6" w:rsidP="00247150">
      <w:pPr>
        <w:spacing w:before="120" w:after="120"/>
        <w:jc w:val="both"/>
        <w:rPr>
          <w:rFonts w:ascii="David" w:hAnsi="David" w:cs="David"/>
          <w:sz w:val="24"/>
          <w:szCs w:val="24"/>
          <w:rtl/>
        </w:rPr>
      </w:pPr>
      <w:r w:rsidRPr="00247150">
        <w:rPr>
          <w:rFonts w:ascii="David" w:hAnsi="David" w:cs="David"/>
          <w:sz w:val="24"/>
          <w:szCs w:val="24"/>
          <w:rtl/>
        </w:rPr>
        <w:t>לבין</w:t>
      </w:r>
    </w:p>
    <w:p w14:paraId="44463F25" w14:textId="77777777" w:rsidR="003043C6" w:rsidRPr="00247150" w:rsidRDefault="003043C6" w:rsidP="00247150">
      <w:pPr>
        <w:spacing w:before="120" w:after="120"/>
        <w:jc w:val="both"/>
        <w:rPr>
          <w:rFonts w:ascii="David" w:hAnsi="David" w:cs="David"/>
          <w:sz w:val="24"/>
          <w:szCs w:val="24"/>
          <w:rtl/>
        </w:rPr>
      </w:pPr>
      <w:r w:rsidRPr="00247150">
        <w:rPr>
          <w:rFonts w:ascii="David" w:hAnsi="David" w:cs="David"/>
          <w:sz w:val="24"/>
          <w:szCs w:val="24"/>
          <w:rtl/>
        </w:rPr>
        <w:t>____________, ת.ז. ____________</w:t>
      </w:r>
    </w:p>
    <w:p w14:paraId="55F14AFA" w14:textId="77777777" w:rsidR="003043C6" w:rsidRPr="00247150" w:rsidRDefault="003043C6" w:rsidP="00247150">
      <w:pPr>
        <w:spacing w:before="120" w:after="120"/>
        <w:jc w:val="both"/>
        <w:rPr>
          <w:rFonts w:ascii="David" w:hAnsi="David" w:cs="David"/>
          <w:sz w:val="24"/>
          <w:szCs w:val="24"/>
          <w:rtl/>
        </w:rPr>
      </w:pPr>
      <w:r w:rsidRPr="00247150">
        <w:rPr>
          <w:rFonts w:ascii="David" w:hAnsi="David" w:cs="David"/>
          <w:sz w:val="24"/>
          <w:szCs w:val="24"/>
          <w:rtl/>
        </w:rPr>
        <w:t>מרח' ________________________</w:t>
      </w:r>
    </w:p>
    <w:p w14:paraId="24D63F2D" w14:textId="77777777" w:rsidR="003043C6" w:rsidRPr="00247150" w:rsidRDefault="00247150" w:rsidP="00247150">
      <w:pPr>
        <w:spacing w:before="120" w:after="120"/>
        <w:jc w:val="both"/>
        <w:rPr>
          <w:rFonts w:ascii="David" w:hAnsi="David" w:cs="David"/>
          <w:sz w:val="24"/>
          <w:szCs w:val="24"/>
          <w:rtl/>
        </w:rPr>
      </w:pPr>
      <w:r>
        <w:rPr>
          <w:rFonts w:ascii="David" w:hAnsi="David" w:cs="David"/>
          <w:sz w:val="24"/>
          <w:szCs w:val="24"/>
          <w:rtl/>
        </w:rPr>
        <w:t>(</w:t>
      </w:r>
      <w:r w:rsidRPr="00247150">
        <w:rPr>
          <w:rFonts w:ascii="David" w:hAnsi="David" w:cs="David"/>
          <w:sz w:val="24"/>
          <w:szCs w:val="24"/>
          <w:rtl/>
        </w:rPr>
        <w:t>ל</w:t>
      </w:r>
      <w:r w:rsidR="003043C6" w:rsidRPr="00247150">
        <w:rPr>
          <w:rFonts w:ascii="David" w:hAnsi="David" w:cs="David"/>
          <w:sz w:val="24"/>
          <w:szCs w:val="24"/>
          <w:rtl/>
        </w:rPr>
        <w:t>הלן: "צד ב'"</w:t>
      </w:r>
      <w:r>
        <w:rPr>
          <w:rFonts w:ascii="David" w:hAnsi="David" w:cs="David" w:hint="cs"/>
          <w:sz w:val="24"/>
          <w:szCs w:val="24"/>
          <w:rtl/>
        </w:rPr>
        <w:t>)</w:t>
      </w:r>
      <w:r w:rsidR="003043C6" w:rsidRPr="00247150">
        <w:rPr>
          <w:rFonts w:ascii="David" w:hAnsi="David" w:cs="David"/>
          <w:sz w:val="24"/>
          <w:szCs w:val="24"/>
          <w:rtl/>
        </w:rPr>
        <w:t xml:space="preserve"> מצד שני</w:t>
      </w:r>
    </w:p>
    <w:p w14:paraId="4A425978" w14:textId="77777777" w:rsidR="003043C6" w:rsidRPr="00247150" w:rsidRDefault="003043C6" w:rsidP="00247150">
      <w:pPr>
        <w:spacing w:before="120" w:after="120"/>
        <w:jc w:val="both"/>
        <w:rPr>
          <w:rFonts w:ascii="David" w:hAnsi="David" w:cs="David"/>
          <w:sz w:val="24"/>
          <w:szCs w:val="24"/>
          <w:rtl/>
        </w:rPr>
      </w:pPr>
      <w:r w:rsidRPr="00247150">
        <w:rPr>
          <w:rFonts w:ascii="David" w:hAnsi="David" w:cs="David"/>
          <w:sz w:val="24"/>
          <w:szCs w:val="24"/>
          <w:rtl/>
        </w:rPr>
        <w:t xml:space="preserve">הואיל וביום _____ כרתו הצדדים להסכם זה הסכם </w:t>
      </w:r>
      <w:r w:rsidR="00247150">
        <w:rPr>
          <w:rFonts w:ascii="David" w:hAnsi="David" w:cs="David"/>
          <w:sz w:val="24"/>
          <w:szCs w:val="24"/>
          <w:rtl/>
        </w:rPr>
        <w:t>(</w:t>
      </w:r>
      <w:r w:rsidR="00247150" w:rsidRPr="00247150">
        <w:rPr>
          <w:rFonts w:ascii="David" w:hAnsi="David" w:cs="David"/>
          <w:sz w:val="24"/>
          <w:szCs w:val="24"/>
          <w:rtl/>
        </w:rPr>
        <w:t>ל</w:t>
      </w:r>
      <w:r w:rsidRPr="00247150">
        <w:rPr>
          <w:rFonts w:ascii="David" w:hAnsi="David" w:cs="David"/>
          <w:sz w:val="24"/>
          <w:szCs w:val="24"/>
          <w:rtl/>
        </w:rPr>
        <w:t>הלן: "ההסכם"</w:t>
      </w:r>
      <w:r w:rsidR="00247150">
        <w:rPr>
          <w:rFonts w:ascii="David" w:hAnsi="David" w:cs="David" w:hint="cs"/>
          <w:sz w:val="24"/>
          <w:szCs w:val="24"/>
          <w:rtl/>
        </w:rPr>
        <w:t>)</w:t>
      </w:r>
      <w:r w:rsidRPr="00247150">
        <w:rPr>
          <w:rFonts w:ascii="David" w:hAnsi="David" w:cs="David"/>
          <w:sz w:val="24"/>
          <w:szCs w:val="24"/>
          <w:rtl/>
        </w:rPr>
        <w:t>, שעיקרו;__________</w:t>
      </w:r>
    </w:p>
    <w:p w14:paraId="6E6F2C4E" w14:textId="77777777" w:rsidR="003043C6" w:rsidRPr="00247150" w:rsidRDefault="003043C6" w:rsidP="00247150">
      <w:pPr>
        <w:spacing w:before="120" w:after="120"/>
        <w:jc w:val="both"/>
        <w:rPr>
          <w:rFonts w:ascii="David" w:hAnsi="David" w:cs="David"/>
          <w:sz w:val="24"/>
          <w:szCs w:val="24"/>
          <w:rtl/>
        </w:rPr>
      </w:pPr>
    </w:p>
    <w:p w14:paraId="3A0392C3" w14:textId="77777777" w:rsidR="003043C6" w:rsidRPr="00247150" w:rsidRDefault="003043C6" w:rsidP="00247150">
      <w:pPr>
        <w:pStyle w:val="a3"/>
        <w:numPr>
          <w:ilvl w:val="0"/>
          <w:numId w:val="2"/>
        </w:numPr>
        <w:spacing w:before="120" w:after="120"/>
        <w:jc w:val="both"/>
        <w:rPr>
          <w:rFonts w:ascii="David" w:hAnsi="David" w:cs="David"/>
          <w:sz w:val="24"/>
          <w:szCs w:val="24"/>
          <w:rtl/>
        </w:rPr>
      </w:pPr>
      <w:r w:rsidRPr="00247150">
        <w:rPr>
          <w:rFonts w:ascii="David" w:hAnsi="David" w:cs="David"/>
          <w:sz w:val="24"/>
          <w:szCs w:val="24"/>
          <w:rtl/>
        </w:rPr>
        <w:t>והואיל והצדדים חלוקים ביניהם בשאלת מילוי התחייבויותיהם על פי ההסכם ויש להם תביעות וטענות האחד כלפי השני;</w:t>
      </w:r>
    </w:p>
    <w:p w14:paraId="3622285E" w14:textId="77777777" w:rsidR="003043C6" w:rsidRPr="00247150" w:rsidRDefault="003043C6" w:rsidP="00247150">
      <w:pPr>
        <w:pStyle w:val="a3"/>
        <w:numPr>
          <w:ilvl w:val="0"/>
          <w:numId w:val="2"/>
        </w:numPr>
        <w:spacing w:before="120" w:after="120"/>
        <w:jc w:val="both"/>
        <w:rPr>
          <w:rFonts w:ascii="David" w:hAnsi="David" w:cs="David"/>
          <w:sz w:val="24"/>
          <w:szCs w:val="24"/>
          <w:rtl/>
        </w:rPr>
      </w:pPr>
      <w:r w:rsidRPr="00247150">
        <w:rPr>
          <w:rFonts w:ascii="David" w:hAnsi="David" w:cs="David"/>
          <w:sz w:val="24"/>
          <w:szCs w:val="24"/>
          <w:rtl/>
        </w:rPr>
        <w:t>והואיל והצדדים הגיעו לידי הסכמה למסור את ההכרעה בחילוקי הדעות שביניהם בקשר עם ההסכם להכרעתו של בורר דן יחיד ומוסכם שימונה על ידם כמפורט בהסכם זה, על מנת שידון ויכריע באופן סופי בחילוקי הדעות ביניהם;</w:t>
      </w:r>
    </w:p>
    <w:p w14:paraId="57737CB5" w14:textId="77777777" w:rsidR="003043C6" w:rsidRPr="00247150" w:rsidRDefault="003043C6" w:rsidP="00247150">
      <w:pPr>
        <w:spacing w:before="120" w:after="120"/>
        <w:jc w:val="both"/>
        <w:rPr>
          <w:rFonts w:ascii="David" w:hAnsi="David" w:cs="David"/>
          <w:sz w:val="24"/>
          <w:szCs w:val="24"/>
          <w:rtl/>
        </w:rPr>
      </w:pPr>
      <w:r w:rsidRPr="00247150">
        <w:rPr>
          <w:rFonts w:ascii="David" w:hAnsi="David" w:cs="David"/>
          <w:sz w:val="24"/>
          <w:szCs w:val="24"/>
          <w:rtl/>
        </w:rPr>
        <w:t>לפיכך הוסכם, הוצהר והותנה כדלקמן:</w:t>
      </w:r>
    </w:p>
    <w:p w14:paraId="04840E70" w14:textId="77777777" w:rsidR="003043C6" w:rsidRPr="00247150" w:rsidRDefault="003043C6" w:rsidP="00247150">
      <w:pPr>
        <w:spacing w:before="120" w:after="120"/>
        <w:jc w:val="both"/>
        <w:rPr>
          <w:rFonts w:ascii="David" w:hAnsi="David" w:cs="David"/>
          <w:b/>
          <w:bCs/>
          <w:sz w:val="24"/>
          <w:szCs w:val="24"/>
          <w:rtl/>
        </w:rPr>
      </w:pPr>
      <w:r w:rsidRPr="00247150">
        <w:rPr>
          <w:rFonts w:ascii="David" w:hAnsi="David" w:cs="David"/>
          <w:b/>
          <w:bCs/>
          <w:sz w:val="24"/>
          <w:szCs w:val="24"/>
          <w:rtl/>
        </w:rPr>
        <w:t>מבוא</w:t>
      </w:r>
    </w:p>
    <w:p w14:paraId="592A9AA1" w14:textId="77777777" w:rsidR="003043C6" w:rsidRPr="00247150" w:rsidRDefault="003043C6" w:rsidP="00247150">
      <w:pPr>
        <w:spacing w:before="120" w:after="120"/>
        <w:jc w:val="both"/>
        <w:rPr>
          <w:rFonts w:ascii="David" w:hAnsi="David" w:cs="David"/>
          <w:sz w:val="24"/>
          <w:szCs w:val="24"/>
          <w:rtl/>
        </w:rPr>
      </w:pPr>
      <w:r w:rsidRPr="00247150">
        <w:rPr>
          <w:rFonts w:ascii="David" w:hAnsi="David" w:cs="David"/>
          <w:sz w:val="24"/>
          <w:szCs w:val="24"/>
          <w:rtl/>
        </w:rPr>
        <w:t>המבוא להסכם זה מהווה חלק בלתי נפרד הימנו ומחייב כיתר תנאיו.</w:t>
      </w:r>
    </w:p>
    <w:p w14:paraId="527AF851" w14:textId="77777777" w:rsidR="003043C6" w:rsidRPr="00247150" w:rsidRDefault="003043C6" w:rsidP="00247150">
      <w:pPr>
        <w:spacing w:before="120" w:after="120"/>
        <w:jc w:val="both"/>
        <w:rPr>
          <w:rFonts w:ascii="David" w:hAnsi="David" w:cs="David"/>
          <w:sz w:val="24"/>
          <w:szCs w:val="24"/>
          <w:rtl/>
        </w:rPr>
      </w:pPr>
      <w:r w:rsidRPr="00247150">
        <w:rPr>
          <w:rFonts w:ascii="David" w:hAnsi="David" w:cs="David"/>
          <w:sz w:val="24"/>
          <w:szCs w:val="24"/>
          <w:rtl/>
        </w:rPr>
        <w:t>כותרות הסעיפים באות לצורך הנוחות בלבד ואין לפרש תנאי מתנאי הסכם זה לפיהן.</w:t>
      </w:r>
    </w:p>
    <w:p w14:paraId="52950F7F" w14:textId="77777777" w:rsidR="003043C6" w:rsidRPr="00247150" w:rsidRDefault="003043C6" w:rsidP="00247150">
      <w:pPr>
        <w:spacing w:before="120" w:after="120"/>
        <w:jc w:val="both"/>
        <w:rPr>
          <w:rFonts w:ascii="David" w:hAnsi="David" w:cs="David"/>
          <w:b/>
          <w:bCs/>
          <w:sz w:val="24"/>
          <w:szCs w:val="24"/>
          <w:rtl/>
        </w:rPr>
      </w:pPr>
      <w:r w:rsidRPr="00247150">
        <w:rPr>
          <w:rFonts w:ascii="David" w:hAnsi="David" w:cs="David"/>
          <w:b/>
          <w:bCs/>
          <w:sz w:val="24"/>
          <w:szCs w:val="24"/>
          <w:rtl/>
        </w:rPr>
        <w:t>מינו הבורר</w:t>
      </w:r>
    </w:p>
    <w:p w14:paraId="3B804D55" w14:textId="77777777" w:rsidR="003043C6" w:rsidRPr="00247150" w:rsidRDefault="003043C6" w:rsidP="00247150">
      <w:pPr>
        <w:pStyle w:val="a3"/>
        <w:numPr>
          <w:ilvl w:val="0"/>
          <w:numId w:val="1"/>
        </w:numPr>
        <w:spacing w:before="120" w:after="120"/>
        <w:jc w:val="both"/>
        <w:rPr>
          <w:rFonts w:ascii="David" w:hAnsi="David" w:cs="David"/>
          <w:sz w:val="24"/>
          <w:szCs w:val="24"/>
          <w:rtl/>
        </w:rPr>
      </w:pPr>
      <w:r w:rsidRPr="00247150">
        <w:rPr>
          <w:rFonts w:ascii="David" w:hAnsi="David" w:cs="David"/>
          <w:sz w:val="24"/>
          <w:szCs w:val="24"/>
          <w:rtl/>
        </w:rPr>
        <w:t xml:space="preserve">הצדדים ממנים בזה בהסכמה את _____ </w:t>
      </w:r>
      <w:r w:rsidR="00247150">
        <w:rPr>
          <w:rFonts w:ascii="David" w:hAnsi="David" w:cs="David"/>
          <w:sz w:val="24"/>
          <w:szCs w:val="24"/>
          <w:rtl/>
        </w:rPr>
        <w:t>(</w:t>
      </w:r>
      <w:r w:rsidR="00247150" w:rsidRPr="00247150">
        <w:rPr>
          <w:rFonts w:ascii="David" w:hAnsi="David" w:cs="David"/>
          <w:sz w:val="24"/>
          <w:szCs w:val="24"/>
          <w:rtl/>
        </w:rPr>
        <w:t>ל</w:t>
      </w:r>
      <w:r w:rsidRPr="00247150">
        <w:rPr>
          <w:rFonts w:ascii="David" w:hAnsi="David" w:cs="David"/>
          <w:sz w:val="24"/>
          <w:szCs w:val="24"/>
          <w:rtl/>
        </w:rPr>
        <w:t>הלן: "הבורר המוסכם"</w:t>
      </w:r>
      <w:r w:rsidR="00247150">
        <w:rPr>
          <w:rFonts w:ascii="David" w:hAnsi="David" w:cs="David" w:hint="cs"/>
          <w:sz w:val="24"/>
          <w:szCs w:val="24"/>
          <w:rtl/>
        </w:rPr>
        <w:t>)</w:t>
      </w:r>
      <w:r w:rsidRPr="00247150">
        <w:rPr>
          <w:rFonts w:ascii="David" w:hAnsi="David" w:cs="David"/>
          <w:sz w:val="24"/>
          <w:szCs w:val="24"/>
          <w:rtl/>
        </w:rPr>
        <w:t xml:space="preserve"> לבורר דן יחיד</w:t>
      </w:r>
      <w:r w:rsidR="00247150" w:rsidRPr="00247150">
        <w:rPr>
          <w:rFonts w:ascii="David" w:hAnsi="David" w:cs="David"/>
          <w:sz w:val="24"/>
          <w:szCs w:val="24"/>
          <w:rtl/>
        </w:rPr>
        <w:t xml:space="preserve"> </w:t>
      </w:r>
      <w:r w:rsidRPr="00247150">
        <w:rPr>
          <w:rFonts w:ascii="David" w:hAnsi="David" w:cs="David"/>
          <w:sz w:val="24"/>
          <w:szCs w:val="24"/>
          <w:rtl/>
        </w:rPr>
        <w:t>ומסמיכים</w:t>
      </w:r>
      <w:r w:rsidR="00247150" w:rsidRPr="00247150">
        <w:rPr>
          <w:rFonts w:ascii="David" w:hAnsi="David" w:cs="David"/>
          <w:sz w:val="24"/>
          <w:szCs w:val="24"/>
          <w:rtl/>
        </w:rPr>
        <w:t xml:space="preserve"> </w:t>
      </w:r>
      <w:r w:rsidRPr="00247150">
        <w:rPr>
          <w:rFonts w:ascii="David" w:hAnsi="David" w:cs="David"/>
          <w:sz w:val="24"/>
          <w:szCs w:val="24"/>
          <w:rtl/>
        </w:rPr>
        <w:t>אותו לדון ולהכריע בכל חילוקי הדעות שביניהם בקשר עם ההסכם ובכל הנובע ממנו והכרוך בו.</w:t>
      </w:r>
    </w:p>
    <w:p w14:paraId="24CBA651" w14:textId="318A4D81" w:rsidR="003043C6" w:rsidRPr="00247150" w:rsidRDefault="003043C6" w:rsidP="00247150">
      <w:pPr>
        <w:pStyle w:val="a3"/>
        <w:numPr>
          <w:ilvl w:val="0"/>
          <w:numId w:val="1"/>
        </w:numPr>
        <w:spacing w:before="120" w:after="120"/>
        <w:jc w:val="both"/>
        <w:rPr>
          <w:rFonts w:ascii="David" w:hAnsi="David" w:cs="David"/>
          <w:sz w:val="24"/>
          <w:szCs w:val="24"/>
          <w:rtl/>
        </w:rPr>
      </w:pPr>
      <w:r w:rsidRPr="00247150">
        <w:rPr>
          <w:rFonts w:ascii="David" w:hAnsi="David" w:cs="David"/>
          <w:sz w:val="24"/>
          <w:szCs w:val="24"/>
          <w:rtl/>
        </w:rPr>
        <w:t>במידה והבורר המוסכם יסרב או יבצר ממנו מכל סיבה שהיא לנהל את הבוררות, ימונה בורר</w:t>
      </w:r>
      <w:r w:rsidR="00247150" w:rsidRPr="00247150">
        <w:rPr>
          <w:rFonts w:ascii="David" w:hAnsi="David" w:cs="David"/>
          <w:sz w:val="24"/>
          <w:szCs w:val="24"/>
          <w:rtl/>
        </w:rPr>
        <w:t xml:space="preserve"> </w:t>
      </w:r>
      <w:r w:rsidRPr="00247150">
        <w:rPr>
          <w:rFonts w:ascii="David" w:hAnsi="David" w:cs="David"/>
          <w:sz w:val="24"/>
          <w:szCs w:val="24"/>
          <w:rtl/>
        </w:rPr>
        <w:t>אחר בהסכמה בין הצדדים, ובהעדר הסכמה כאמור, ימונה הבורר לאחר 7 ימים מפנייתו של צד</w:t>
      </w:r>
      <w:r w:rsidR="00247150" w:rsidRPr="00247150">
        <w:rPr>
          <w:rFonts w:ascii="David" w:hAnsi="David" w:cs="David"/>
          <w:sz w:val="24"/>
          <w:szCs w:val="24"/>
          <w:rtl/>
        </w:rPr>
        <w:t xml:space="preserve"> </w:t>
      </w:r>
      <w:r w:rsidRPr="00247150">
        <w:rPr>
          <w:rFonts w:ascii="David" w:hAnsi="David" w:cs="David"/>
          <w:sz w:val="24"/>
          <w:szCs w:val="24"/>
          <w:rtl/>
        </w:rPr>
        <w:t xml:space="preserve">למשנהו, על ידי </w:t>
      </w:r>
      <w:r w:rsidR="00926238">
        <w:rPr>
          <w:rFonts w:ascii="David" w:hAnsi="David" w:cs="David" w:hint="cs"/>
          <w:sz w:val="24"/>
          <w:szCs w:val="24"/>
          <w:rtl/>
        </w:rPr>
        <w:t>....................</w:t>
      </w:r>
      <w:r w:rsidRPr="00247150">
        <w:rPr>
          <w:rFonts w:ascii="David" w:hAnsi="David" w:cs="David"/>
          <w:sz w:val="24"/>
          <w:szCs w:val="24"/>
          <w:rtl/>
        </w:rPr>
        <w:t>, אך בכל מקרה לא ימונה אלא</w:t>
      </w:r>
      <w:r w:rsidR="00926238">
        <w:rPr>
          <w:rFonts w:ascii="David" w:hAnsi="David" w:cs="David" w:hint="cs"/>
          <w:sz w:val="24"/>
          <w:szCs w:val="24"/>
          <w:rtl/>
        </w:rPr>
        <w:t xml:space="preserve"> דיין היושב בהרכב קבוע באחד מבתי הדינים.</w:t>
      </w:r>
    </w:p>
    <w:p w14:paraId="33B83FCD" w14:textId="77777777" w:rsidR="003043C6" w:rsidRPr="00247150" w:rsidRDefault="003043C6" w:rsidP="00247150">
      <w:pPr>
        <w:spacing w:before="120" w:after="120"/>
        <w:jc w:val="both"/>
        <w:rPr>
          <w:rFonts w:ascii="David" w:hAnsi="David" w:cs="David"/>
          <w:b/>
          <w:bCs/>
          <w:sz w:val="24"/>
          <w:szCs w:val="24"/>
          <w:rtl/>
        </w:rPr>
      </w:pPr>
      <w:r w:rsidRPr="00247150">
        <w:rPr>
          <w:rFonts w:ascii="David" w:hAnsi="David" w:cs="David"/>
          <w:b/>
          <w:bCs/>
          <w:sz w:val="24"/>
          <w:szCs w:val="24"/>
          <w:rtl/>
        </w:rPr>
        <w:t>ניהול הבוררות</w:t>
      </w:r>
    </w:p>
    <w:p w14:paraId="3E74752A" w14:textId="77777777" w:rsidR="003043C6" w:rsidRPr="00247150" w:rsidRDefault="003043C6" w:rsidP="00247150">
      <w:pPr>
        <w:pStyle w:val="a3"/>
        <w:numPr>
          <w:ilvl w:val="0"/>
          <w:numId w:val="1"/>
        </w:numPr>
        <w:spacing w:before="120" w:after="120"/>
        <w:jc w:val="both"/>
        <w:rPr>
          <w:rFonts w:ascii="David" w:hAnsi="David" w:cs="David"/>
          <w:sz w:val="24"/>
          <w:szCs w:val="24"/>
          <w:rtl/>
        </w:rPr>
      </w:pPr>
      <w:r w:rsidRPr="00247150">
        <w:rPr>
          <w:rFonts w:ascii="David" w:hAnsi="David" w:cs="David"/>
          <w:sz w:val="24"/>
          <w:szCs w:val="24"/>
          <w:rtl/>
        </w:rPr>
        <w:t>הבורר יהיה קשור ויפסוק את דינו בהתאם להוראות הדין המהותי.</w:t>
      </w:r>
    </w:p>
    <w:p w14:paraId="14BF8FFF" w14:textId="77777777" w:rsidR="003043C6" w:rsidRPr="00247150" w:rsidRDefault="003043C6" w:rsidP="00247150">
      <w:pPr>
        <w:pStyle w:val="a3"/>
        <w:numPr>
          <w:ilvl w:val="0"/>
          <w:numId w:val="1"/>
        </w:numPr>
        <w:spacing w:before="120" w:after="120"/>
        <w:jc w:val="both"/>
        <w:rPr>
          <w:rFonts w:ascii="David" w:hAnsi="David" w:cs="David"/>
          <w:sz w:val="24"/>
          <w:szCs w:val="24"/>
          <w:rtl/>
        </w:rPr>
      </w:pPr>
      <w:r w:rsidRPr="00247150">
        <w:rPr>
          <w:rFonts w:ascii="David" w:hAnsi="David" w:cs="David"/>
          <w:sz w:val="24"/>
          <w:szCs w:val="24"/>
          <w:rtl/>
        </w:rPr>
        <w:t>הבורר לא יהיה קשור לסדרי הדין ולדיני הראיות. הבורר יפעל בדרך הנראית לו יעילה ביותר</w:t>
      </w:r>
      <w:r w:rsidR="00247150" w:rsidRPr="00247150">
        <w:rPr>
          <w:rFonts w:ascii="David" w:hAnsi="David" w:cs="David"/>
          <w:sz w:val="24"/>
          <w:szCs w:val="24"/>
          <w:rtl/>
        </w:rPr>
        <w:t xml:space="preserve"> </w:t>
      </w:r>
      <w:r w:rsidRPr="00247150">
        <w:rPr>
          <w:rFonts w:ascii="David" w:hAnsi="David" w:cs="David"/>
          <w:sz w:val="24"/>
          <w:szCs w:val="24"/>
          <w:rtl/>
        </w:rPr>
        <w:t>להכרעה צודקת ומהירה בסכסוך ויפסוק על פי מיטב שפיטתו.</w:t>
      </w:r>
    </w:p>
    <w:p w14:paraId="1403E4E8" w14:textId="77777777" w:rsidR="003043C6" w:rsidRPr="00247150" w:rsidRDefault="003043C6" w:rsidP="00247150">
      <w:pPr>
        <w:pStyle w:val="a3"/>
        <w:numPr>
          <w:ilvl w:val="0"/>
          <w:numId w:val="1"/>
        </w:numPr>
        <w:spacing w:before="120" w:after="120"/>
        <w:jc w:val="both"/>
        <w:rPr>
          <w:rFonts w:ascii="David" w:hAnsi="David" w:cs="David"/>
          <w:sz w:val="24"/>
          <w:szCs w:val="24"/>
          <w:rtl/>
        </w:rPr>
      </w:pPr>
      <w:r w:rsidRPr="00247150">
        <w:rPr>
          <w:rFonts w:ascii="David" w:hAnsi="David" w:cs="David"/>
          <w:sz w:val="24"/>
          <w:szCs w:val="24"/>
          <w:rtl/>
        </w:rPr>
        <w:t xml:space="preserve">הבורר ייתן את פסק הבוררות תוך </w:t>
      </w:r>
      <w:r w:rsidR="00247150" w:rsidRPr="00247150">
        <w:rPr>
          <w:rFonts w:ascii="David" w:hAnsi="David" w:cs="David"/>
          <w:sz w:val="24"/>
          <w:szCs w:val="24"/>
          <w:rtl/>
        </w:rPr>
        <w:t>90</w:t>
      </w:r>
      <w:r w:rsidRPr="00247150">
        <w:rPr>
          <w:rFonts w:ascii="David" w:hAnsi="David" w:cs="David"/>
          <w:sz w:val="24"/>
          <w:szCs w:val="24"/>
          <w:rtl/>
        </w:rPr>
        <w:t xml:space="preserve"> יום ממועד תחילת הבוררות אולם רשאי הבורר להאריך את</w:t>
      </w:r>
      <w:r w:rsidR="00247150" w:rsidRPr="00247150">
        <w:rPr>
          <w:rFonts w:ascii="David" w:hAnsi="David" w:cs="David"/>
          <w:sz w:val="24"/>
          <w:szCs w:val="24"/>
          <w:rtl/>
        </w:rPr>
        <w:t xml:space="preserve"> </w:t>
      </w:r>
      <w:r w:rsidRPr="00247150">
        <w:rPr>
          <w:rFonts w:ascii="David" w:hAnsi="David" w:cs="David"/>
          <w:sz w:val="24"/>
          <w:szCs w:val="24"/>
          <w:rtl/>
        </w:rPr>
        <w:t xml:space="preserve">התקופה עד ל- </w:t>
      </w:r>
      <w:r w:rsidR="00247150" w:rsidRPr="00247150">
        <w:rPr>
          <w:rFonts w:ascii="David" w:hAnsi="David" w:cs="David"/>
          <w:sz w:val="24"/>
          <w:szCs w:val="24"/>
          <w:rtl/>
        </w:rPr>
        <w:t>90</w:t>
      </w:r>
      <w:r w:rsidRPr="00247150">
        <w:rPr>
          <w:rFonts w:ascii="David" w:hAnsi="David" w:cs="David"/>
          <w:sz w:val="24"/>
          <w:szCs w:val="24"/>
          <w:rtl/>
        </w:rPr>
        <w:t xml:space="preserve"> יום נוספים.</w:t>
      </w:r>
    </w:p>
    <w:p w14:paraId="747165C1" w14:textId="77777777" w:rsidR="003043C6" w:rsidRPr="00247150" w:rsidRDefault="003043C6" w:rsidP="00247150">
      <w:pPr>
        <w:spacing w:before="120" w:after="120"/>
        <w:jc w:val="both"/>
        <w:rPr>
          <w:rFonts w:ascii="David" w:hAnsi="David" w:cs="David"/>
          <w:b/>
          <w:bCs/>
          <w:sz w:val="24"/>
          <w:szCs w:val="24"/>
          <w:rtl/>
        </w:rPr>
      </w:pPr>
      <w:r w:rsidRPr="00247150">
        <w:rPr>
          <w:rFonts w:ascii="David" w:hAnsi="David" w:cs="David"/>
          <w:b/>
          <w:bCs/>
          <w:sz w:val="24"/>
          <w:szCs w:val="24"/>
          <w:rtl/>
        </w:rPr>
        <w:t>סמכויות הבורר</w:t>
      </w:r>
    </w:p>
    <w:p w14:paraId="3D599646" w14:textId="77777777" w:rsidR="003043C6" w:rsidRPr="00247150" w:rsidRDefault="003043C6" w:rsidP="00247150">
      <w:pPr>
        <w:pStyle w:val="a3"/>
        <w:numPr>
          <w:ilvl w:val="0"/>
          <w:numId w:val="1"/>
        </w:numPr>
        <w:spacing w:before="120" w:after="120"/>
        <w:jc w:val="both"/>
        <w:rPr>
          <w:rFonts w:ascii="David" w:hAnsi="David" w:cs="David"/>
          <w:sz w:val="24"/>
          <w:szCs w:val="24"/>
          <w:rtl/>
        </w:rPr>
      </w:pPr>
      <w:r w:rsidRPr="00247150">
        <w:rPr>
          <w:rFonts w:ascii="David" w:hAnsi="David" w:cs="David"/>
          <w:sz w:val="24"/>
          <w:szCs w:val="24"/>
          <w:rtl/>
        </w:rPr>
        <w:t>הבורר רשאי לפי שיקול דעתו לתת פסק דין הצהרתי, צווי עשה, מניעה ו/או ביצוע בעין וכל סעד</w:t>
      </w:r>
      <w:r w:rsidR="00247150" w:rsidRPr="00247150">
        <w:rPr>
          <w:rFonts w:ascii="David" w:hAnsi="David" w:cs="David"/>
          <w:sz w:val="24"/>
          <w:szCs w:val="24"/>
          <w:rtl/>
        </w:rPr>
        <w:t xml:space="preserve"> </w:t>
      </w:r>
      <w:r w:rsidRPr="00247150">
        <w:rPr>
          <w:rFonts w:ascii="David" w:hAnsi="David" w:cs="David"/>
          <w:sz w:val="24"/>
          <w:szCs w:val="24"/>
          <w:rtl/>
        </w:rPr>
        <w:t>אחר שבית המשפט מוסמך היה לתת וכן רשאי הוא לתת החלטות ביניים במהלך הבוררות.</w:t>
      </w:r>
    </w:p>
    <w:p w14:paraId="30E6CA55" w14:textId="77777777" w:rsidR="003043C6" w:rsidRPr="00247150" w:rsidRDefault="003043C6" w:rsidP="00247150">
      <w:pPr>
        <w:pStyle w:val="a3"/>
        <w:numPr>
          <w:ilvl w:val="0"/>
          <w:numId w:val="1"/>
        </w:numPr>
        <w:spacing w:before="120" w:after="120"/>
        <w:jc w:val="both"/>
        <w:rPr>
          <w:rFonts w:ascii="David" w:hAnsi="David" w:cs="David"/>
          <w:sz w:val="24"/>
          <w:szCs w:val="24"/>
          <w:rtl/>
        </w:rPr>
      </w:pPr>
      <w:r w:rsidRPr="00247150">
        <w:rPr>
          <w:rFonts w:ascii="David" w:hAnsi="David" w:cs="David"/>
          <w:sz w:val="24"/>
          <w:szCs w:val="24"/>
          <w:rtl/>
        </w:rPr>
        <w:t>הבורר יהיה חייב לנמק את פסק דינו ו/או כל החלטה או צו שינתנו על ידו במהלך הבוררות.</w:t>
      </w:r>
    </w:p>
    <w:p w14:paraId="20ECDC9F" w14:textId="77777777" w:rsidR="003043C6" w:rsidRPr="00247150" w:rsidRDefault="003043C6" w:rsidP="00247150">
      <w:pPr>
        <w:pStyle w:val="a3"/>
        <w:numPr>
          <w:ilvl w:val="0"/>
          <w:numId w:val="1"/>
        </w:numPr>
        <w:spacing w:before="120" w:after="120"/>
        <w:jc w:val="both"/>
        <w:rPr>
          <w:rFonts w:ascii="David" w:hAnsi="David" w:cs="David"/>
          <w:sz w:val="24"/>
          <w:szCs w:val="24"/>
          <w:rtl/>
        </w:rPr>
      </w:pPr>
      <w:r w:rsidRPr="00247150">
        <w:rPr>
          <w:rFonts w:ascii="David" w:hAnsi="David" w:cs="David"/>
          <w:sz w:val="24"/>
          <w:szCs w:val="24"/>
          <w:rtl/>
        </w:rPr>
        <w:t xml:space="preserve">הבורר יהיה רשאי להורות בדבר הוצאות הצדדים, לרבות שכ"ט </w:t>
      </w:r>
      <w:r w:rsidR="00247150">
        <w:rPr>
          <w:rFonts w:ascii="David" w:hAnsi="David" w:cs="David"/>
          <w:sz w:val="24"/>
          <w:szCs w:val="24"/>
          <w:rtl/>
        </w:rPr>
        <w:t>טו"ר</w:t>
      </w:r>
      <w:r w:rsidRPr="00247150">
        <w:rPr>
          <w:rFonts w:ascii="David" w:hAnsi="David" w:cs="David"/>
          <w:sz w:val="24"/>
          <w:szCs w:val="24"/>
          <w:rtl/>
        </w:rPr>
        <w:t xml:space="preserve"> ובדבר שכר טרחת הבורר</w:t>
      </w:r>
      <w:r w:rsidR="00247150" w:rsidRPr="00247150">
        <w:rPr>
          <w:rFonts w:ascii="David" w:hAnsi="David" w:cs="David"/>
          <w:sz w:val="24"/>
          <w:szCs w:val="24"/>
          <w:rtl/>
        </w:rPr>
        <w:t xml:space="preserve"> </w:t>
      </w:r>
      <w:r w:rsidRPr="00247150">
        <w:rPr>
          <w:rFonts w:ascii="David" w:hAnsi="David" w:cs="David"/>
          <w:sz w:val="24"/>
          <w:szCs w:val="24"/>
          <w:rtl/>
        </w:rPr>
        <w:t>והוצאותיו, כולם או מקצתם, והוא רשאי להורות על הפקדת סכומים אלה או על מתן ערובה</w:t>
      </w:r>
      <w:r w:rsidR="00247150" w:rsidRPr="00247150">
        <w:rPr>
          <w:rFonts w:ascii="David" w:hAnsi="David" w:cs="David"/>
          <w:sz w:val="24"/>
          <w:szCs w:val="24"/>
          <w:rtl/>
        </w:rPr>
        <w:t xml:space="preserve"> </w:t>
      </w:r>
      <w:r w:rsidRPr="00247150">
        <w:rPr>
          <w:rFonts w:ascii="David" w:hAnsi="David" w:cs="David"/>
          <w:sz w:val="24"/>
          <w:szCs w:val="24"/>
          <w:rtl/>
        </w:rPr>
        <w:t>לתשלום.</w:t>
      </w:r>
    </w:p>
    <w:p w14:paraId="39D88D03" w14:textId="77777777" w:rsidR="003043C6" w:rsidRPr="00247150" w:rsidRDefault="003043C6" w:rsidP="00247150">
      <w:pPr>
        <w:pStyle w:val="a3"/>
        <w:numPr>
          <w:ilvl w:val="0"/>
          <w:numId w:val="1"/>
        </w:numPr>
        <w:spacing w:before="120" w:after="120"/>
        <w:jc w:val="both"/>
        <w:rPr>
          <w:rFonts w:ascii="David" w:hAnsi="David" w:cs="David"/>
          <w:sz w:val="24"/>
          <w:szCs w:val="24"/>
          <w:rtl/>
        </w:rPr>
      </w:pPr>
      <w:r w:rsidRPr="00247150">
        <w:rPr>
          <w:rFonts w:ascii="David" w:hAnsi="David" w:cs="David"/>
          <w:sz w:val="24"/>
          <w:szCs w:val="24"/>
          <w:rtl/>
        </w:rPr>
        <w:lastRenderedPageBreak/>
        <w:t>הבורר יהיה רשאי ליתן פסק דין במעמד צד אחד בכל מקרה שאחד הצדדים יעדר הבוררות.</w:t>
      </w:r>
    </w:p>
    <w:p w14:paraId="43A69058" w14:textId="77777777" w:rsidR="003043C6" w:rsidRPr="00247150" w:rsidRDefault="003043C6" w:rsidP="00247150">
      <w:pPr>
        <w:spacing w:before="120" w:after="120"/>
        <w:jc w:val="center"/>
        <w:rPr>
          <w:rFonts w:ascii="David" w:hAnsi="David" w:cs="David"/>
          <w:sz w:val="24"/>
          <w:szCs w:val="24"/>
          <w:rtl/>
        </w:rPr>
      </w:pPr>
      <w:r w:rsidRPr="00247150">
        <w:rPr>
          <w:rFonts w:ascii="David" w:hAnsi="David" w:cs="David"/>
          <w:sz w:val="24"/>
          <w:szCs w:val="24"/>
          <w:rtl/>
        </w:rPr>
        <w:t>ולראיה לנכונות כל האמור לעיל באו הצדדים עם החתום:</w:t>
      </w:r>
    </w:p>
    <w:p w14:paraId="67FC5B28" w14:textId="77777777" w:rsidR="00247150" w:rsidRPr="00247150" w:rsidRDefault="00247150" w:rsidP="00247150">
      <w:pPr>
        <w:spacing w:before="120" w:after="120"/>
        <w:jc w:val="center"/>
        <w:rPr>
          <w:rFonts w:ascii="David" w:hAnsi="David" w:cs="David"/>
          <w:sz w:val="24"/>
          <w:szCs w:val="24"/>
          <w:rtl/>
        </w:rPr>
      </w:pPr>
    </w:p>
    <w:p w14:paraId="5741E98B" w14:textId="77777777" w:rsidR="003043C6" w:rsidRPr="00247150" w:rsidRDefault="003043C6" w:rsidP="00247150">
      <w:pPr>
        <w:spacing w:before="120" w:after="120"/>
        <w:jc w:val="center"/>
        <w:rPr>
          <w:rFonts w:ascii="David" w:hAnsi="David" w:cs="David"/>
          <w:sz w:val="24"/>
          <w:szCs w:val="24"/>
          <w:rtl/>
        </w:rPr>
      </w:pPr>
      <w:r w:rsidRPr="00247150">
        <w:rPr>
          <w:rFonts w:ascii="David" w:hAnsi="David" w:cs="David"/>
          <w:sz w:val="24"/>
          <w:szCs w:val="24"/>
          <w:rtl/>
        </w:rPr>
        <w:t xml:space="preserve">_________________ </w:t>
      </w:r>
      <w:r w:rsidR="00247150" w:rsidRPr="00247150">
        <w:rPr>
          <w:rFonts w:ascii="David" w:hAnsi="David" w:cs="David"/>
          <w:sz w:val="24"/>
          <w:szCs w:val="24"/>
          <w:rtl/>
        </w:rPr>
        <w:t xml:space="preserve">                                      </w:t>
      </w:r>
      <w:r w:rsidRPr="00247150">
        <w:rPr>
          <w:rFonts w:ascii="David" w:hAnsi="David" w:cs="David"/>
          <w:sz w:val="24"/>
          <w:szCs w:val="24"/>
          <w:rtl/>
        </w:rPr>
        <w:t>________________</w:t>
      </w:r>
    </w:p>
    <w:p w14:paraId="16A95570" w14:textId="77777777" w:rsidR="000E58A1" w:rsidRPr="00247150" w:rsidRDefault="003043C6" w:rsidP="00247150">
      <w:pPr>
        <w:spacing w:before="120" w:after="120"/>
        <w:jc w:val="center"/>
        <w:rPr>
          <w:rFonts w:ascii="David" w:hAnsi="David" w:cs="David"/>
          <w:sz w:val="24"/>
          <w:szCs w:val="24"/>
        </w:rPr>
      </w:pPr>
      <w:r w:rsidRPr="00247150">
        <w:rPr>
          <w:rFonts w:ascii="David" w:hAnsi="David" w:cs="David"/>
          <w:sz w:val="24"/>
          <w:szCs w:val="24"/>
          <w:rtl/>
        </w:rPr>
        <w:t xml:space="preserve">צד א' </w:t>
      </w:r>
      <w:r w:rsidR="00247150" w:rsidRPr="00247150">
        <w:rPr>
          <w:rFonts w:ascii="David" w:hAnsi="David" w:cs="David"/>
          <w:sz w:val="24"/>
          <w:szCs w:val="24"/>
          <w:rtl/>
        </w:rPr>
        <w:t xml:space="preserve">                                                               </w:t>
      </w:r>
      <w:r w:rsidRPr="00247150">
        <w:rPr>
          <w:rFonts w:ascii="David" w:hAnsi="David" w:cs="David"/>
          <w:sz w:val="24"/>
          <w:szCs w:val="24"/>
          <w:rtl/>
        </w:rPr>
        <w:t>צד ב'</w:t>
      </w:r>
    </w:p>
    <w:sectPr w:rsidR="000E58A1" w:rsidRPr="00247150" w:rsidSect="00A62F3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D80463"/>
    <w:multiLevelType w:val="hybridMultilevel"/>
    <w:tmpl w:val="D9A0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3D2FE6"/>
    <w:multiLevelType w:val="hybridMultilevel"/>
    <w:tmpl w:val="8B084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C6"/>
    <w:rsid w:val="000E58A1"/>
    <w:rsid w:val="00247150"/>
    <w:rsid w:val="003043C6"/>
    <w:rsid w:val="00926238"/>
    <w:rsid w:val="009B2895"/>
    <w:rsid w:val="00A62F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0E57"/>
  <w15:chartTrackingRefBased/>
  <w15:docId w15:val="{9DC8D3B4-1371-4399-AC92-F887065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1900</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יגאל מוניסר</dc:creator>
  <cp:keywords/>
  <dc:description/>
  <cp:lastModifiedBy>User</cp:lastModifiedBy>
  <cp:revision>3</cp:revision>
  <dcterms:created xsi:type="dcterms:W3CDTF">2020-10-26T17:05:00Z</dcterms:created>
  <dcterms:modified xsi:type="dcterms:W3CDTF">2020-10-26T17:21:00Z</dcterms:modified>
</cp:coreProperties>
</file>